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05DE" w:rsidRPr="007D39E0" w:rsidRDefault="007D39E0" w:rsidP="007D39E0">
      <w:pPr>
        <w:pStyle w:val="IQB-Aufgabentitel"/>
        <w:spacing w:after="120"/>
        <w:rPr>
          <w:rFonts w:cs="Arial"/>
          <w:szCs w:val="28"/>
        </w:rPr>
      </w:pPr>
      <w:r w:rsidRPr="007D39E0">
        <w:rPr>
          <w:rFonts w:cs="Arial"/>
          <w:szCs w:val="28"/>
        </w:rPr>
        <w:t xml:space="preserve">Didaktische </w:t>
      </w:r>
      <w:r w:rsidR="00AA5093">
        <w:rPr>
          <w:rFonts w:cs="Arial"/>
          <w:szCs w:val="28"/>
        </w:rPr>
        <w:t>Kommentierung</w:t>
      </w:r>
      <w:r w:rsidRPr="007D39E0">
        <w:rPr>
          <w:rFonts w:cs="Arial"/>
          <w:szCs w:val="28"/>
        </w:rPr>
        <w:t>: Aufgabe Spiegelbilder Geobrett</w:t>
      </w:r>
    </w:p>
    <w:p w:rsidR="007D39E0" w:rsidRPr="007D39E0" w:rsidRDefault="007D39E0" w:rsidP="007D39E0">
      <w:pPr>
        <w:pStyle w:val="IQB-Aufgabentitel"/>
        <w:spacing w:after="120"/>
        <w:rPr>
          <w:rFonts w:cs="Arial"/>
          <w:sz w:val="22"/>
          <w:szCs w:val="22"/>
        </w:rPr>
      </w:pPr>
    </w:p>
    <w:p w:rsidR="007D39E0" w:rsidRPr="007D39E0" w:rsidRDefault="007D39E0" w:rsidP="007D39E0">
      <w:pPr>
        <w:pStyle w:val="IQB-Aufgabentitel"/>
        <w:spacing w:after="120"/>
        <w:rPr>
          <w:rFonts w:cs="Arial"/>
          <w:sz w:val="22"/>
          <w:szCs w:val="22"/>
        </w:rPr>
      </w:pPr>
      <w:r w:rsidRPr="007D39E0">
        <w:rPr>
          <w:rFonts w:cs="Arial"/>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3543"/>
        <w:gridCol w:w="3543"/>
      </w:tblGrid>
      <w:tr w:rsidR="001A05DE" w:rsidRPr="007D39E0">
        <w:tc>
          <w:tcPr>
            <w:tcW w:w="2040" w:type="dxa"/>
            <w:vAlign w:val="center"/>
          </w:tcPr>
          <w:p w:rsidR="001A05DE" w:rsidRPr="007D39E0" w:rsidRDefault="007D39E0" w:rsidP="007D39E0">
            <w:pPr>
              <w:pStyle w:val="IQB-Merkmal"/>
              <w:spacing w:before="0" w:after="120"/>
              <w:rPr>
                <w:rFonts w:cs="Arial"/>
                <w:sz w:val="20"/>
                <w:szCs w:val="20"/>
              </w:rPr>
            </w:pPr>
            <w:r w:rsidRPr="007D39E0">
              <w:rPr>
                <w:rFonts w:cs="Arial"/>
                <w:sz w:val="20"/>
                <w:szCs w:val="20"/>
              </w:rPr>
              <w:t>Leitidee</w:t>
            </w:r>
          </w:p>
        </w:tc>
        <w:tc>
          <w:tcPr>
            <w:tcW w:w="7086" w:type="dxa"/>
            <w:gridSpan w:val="2"/>
          </w:tcPr>
          <w:p w:rsidR="001A05DE" w:rsidRPr="007D39E0" w:rsidRDefault="007D39E0" w:rsidP="007D39E0">
            <w:pPr>
              <w:pStyle w:val="IQB-Merkmalswert"/>
              <w:spacing w:before="0" w:after="120"/>
              <w:rPr>
                <w:rFonts w:cs="Arial"/>
                <w:sz w:val="20"/>
                <w:szCs w:val="20"/>
              </w:rPr>
            </w:pPr>
            <w:r w:rsidRPr="007D39E0">
              <w:rPr>
                <w:rFonts w:cs="Arial"/>
                <w:sz w:val="20"/>
                <w:szCs w:val="20"/>
              </w:rPr>
              <w:t>Raum und Form</w:t>
            </w:r>
          </w:p>
        </w:tc>
      </w:tr>
      <w:tr w:rsidR="001A05DE" w:rsidRPr="007D39E0">
        <w:tc>
          <w:tcPr>
            <w:tcW w:w="2040" w:type="dxa"/>
          </w:tcPr>
          <w:p w:rsidR="001A05DE" w:rsidRPr="007D39E0" w:rsidRDefault="007D39E0" w:rsidP="007D39E0">
            <w:pPr>
              <w:pStyle w:val="IQB-Merkmal"/>
              <w:spacing w:before="0" w:after="120"/>
              <w:rPr>
                <w:rFonts w:cs="Arial"/>
                <w:sz w:val="20"/>
                <w:szCs w:val="20"/>
              </w:rPr>
            </w:pPr>
            <w:r w:rsidRPr="007D39E0">
              <w:rPr>
                <w:rFonts w:cs="Arial"/>
                <w:sz w:val="20"/>
                <w:szCs w:val="20"/>
              </w:rPr>
              <w:t>Aufgabenmerkmale</w:t>
            </w:r>
          </w:p>
        </w:tc>
        <w:tc>
          <w:tcPr>
            <w:tcW w:w="3543" w:type="dxa"/>
          </w:tcPr>
          <w:p w:rsidR="001A05DE" w:rsidRPr="007D39E0" w:rsidRDefault="007D39E0" w:rsidP="007D39E0">
            <w:pPr>
              <w:pStyle w:val="IQB-Merkmalswert"/>
              <w:spacing w:before="0" w:after="120"/>
              <w:rPr>
                <w:rFonts w:cs="Arial"/>
                <w:sz w:val="20"/>
                <w:szCs w:val="20"/>
              </w:rPr>
            </w:pPr>
            <w:r w:rsidRPr="007D39E0">
              <w:rPr>
                <w:rFonts w:cs="Arial"/>
                <w:sz w:val="20"/>
                <w:szCs w:val="20"/>
              </w:rPr>
              <w:t>1.1</w:t>
            </w:r>
          </w:p>
        </w:tc>
        <w:tc>
          <w:tcPr>
            <w:tcW w:w="3543" w:type="dxa"/>
          </w:tcPr>
          <w:p w:rsidR="001A05DE" w:rsidRPr="007D39E0" w:rsidRDefault="007D39E0" w:rsidP="007D39E0">
            <w:pPr>
              <w:pStyle w:val="IQB-Merkmalswert"/>
              <w:spacing w:before="0" w:after="120"/>
              <w:rPr>
                <w:rFonts w:cs="Arial"/>
                <w:sz w:val="20"/>
                <w:szCs w:val="20"/>
              </w:rPr>
            </w:pPr>
            <w:r w:rsidRPr="007D39E0">
              <w:rPr>
                <w:rFonts w:cs="Arial"/>
                <w:sz w:val="20"/>
                <w:szCs w:val="20"/>
              </w:rPr>
              <w:t>1.2</w:t>
            </w:r>
          </w:p>
        </w:tc>
      </w:tr>
      <w:tr w:rsidR="001A05DE" w:rsidRPr="007D39E0">
        <w:tc>
          <w:tcPr>
            <w:tcW w:w="2040" w:type="dxa"/>
            <w:vAlign w:val="center"/>
          </w:tcPr>
          <w:p w:rsidR="001A05DE" w:rsidRPr="007D39E0" w:rsidRDefault="007D39E0" w:rsidP="007D39E0">
            <w:pPr>
              <w:pStyle w:val="IQB-Merkmal"/>
              <w:spacing w:before="0" w:after="120"/>
              <w:rPr>
                <w:rFonts w:cs="Arial"/>
                <w:sz w:val="20"/>
                <w:szCs w:val="20"/>
              </w:rPr>
            </w:pPr>
            <w:r w:rsidRPr="007D39E0">
              <w:rPr>
                <w:rFonts w:cs="Arial"/>
                <w:sz w:val="20"/>
                <w:szCs w:val="20"/>
              </w:rPr>
              <w:t>Bildungsstandard/s - Allgemeine Kompetenzen</w:t>
            </w:r>
          </w:p>
        </w:tc>
        <w:tc>
          <w:tcPr>
            <w:tcW w:w="3543" w:type="dxa"/>
          </w:tcPr>
          <w:p w:rsidR="001A05DE" w:rsidRPr="007D39E0" w:rsidRDefault="007D39E0" w:rsidP="007D39E0">
            <w:pPr>
              <w:pStyle w:val="IQB-Merkmalswert"/>
              <w:spacing w:before="0" w:after="120"/>
              <w:rPr>
                <w:rFonts w:cs="Arial"/>
                <w:sz w:val="20"/>
                <w:szCs w:val="20"/>
              </w:rPr>
            </w:pPr>
            <w:r w:rsidRPr="007D39E0">
              <w:rPr>
                <w:rFonts w:cs="Arial"/>
                <w:sz w:val="20"/>
                <w:szCs w:val="20"/>
              </w:rPr>
              <w:t>Grundlegende Fertigkeiten</w:t>
            </w:r>
          </w:p>
        </w:tc>
        <w:tc>
          <w:tcPr>
            <w:tcW w:w="3543" w:type="dxa"/>
          </w:tcPr>
          <w:p w:rsidR="001A05DE" w:rsidRPr="007D39E0" w:rsidRDefault="007D39E0" w:rsidP="007D39E0">
            <w:pPr>
              <w:pStyle w:val="IQB-Merkmalswert"/>
              <w:spacing w:before="0" w:after="120"/>
              <w:rPr>
                <w:rFonts w:cs="Arial"/>
                <w:sz w:val="20"/>
                <w:szCs w:val="20"/>
              </w:rPr>
            </w:pPr>
            <w:r w:rsidRPr="007D39E0">
              <w:rPr>
                <w:rFonts w:cs="Arial"/>
                <w:sz w:val="20"/>
                <w:szCs w:val="20"/>
              </w:rPr>
              <w:t>Grundlegende Fertigkeiten</w:t>
            </w:r>
          </w:p>
        </w:tc>
      </w:tr>
      <w:tr w:rsidR="001A05DE" w:rsidRPr="007D39E0">
        <w:tc>
          <w:tcPr>
            <w:tcW w:w="2040" w:type="dxa"/>
            <w:vAlign w:val="center"/>
          </w:tcPr>
          <w:p w:rsidR="001A05DE" w:rsidRPr="007D39E0" w:rsidRDefault="007D39E0" w:rsidP="007D39E0">
            <w:pPr>
              <w:pStyle w:val="IQB-Merkmal"/>
              <w:spacing w:before="0" w:after="120"/>
              <w:rPr>
                <w:rFonts w:cs="Arial"/>
                <w:sz w:val="20"/>
                <w:szCs w:val="20"/>
              </w:rPr>
            </w:pPr>
            <w:r w:rsidRPr="007D39E0">
              <w:rPr>
                <w:rFonts w:cs="Arial"/>
                <w:sz w:val="20"/>
                <w:szCs w:val="20"/>
              </w:rPr>
              <w:t>Bildungsstandard/s - Inhaltsbezogene Kompetenzen (Leitideen)</w:t>
            </w:r>
          </w:p>
        </w:tc>
        <w:tc>
          <w:tcPr>
            <w:tcW w:w="3543" w:type="dxa"/>
          </w:tcPr>
          <w:p w:rsidR="001A05DE" w:rsidRPr="007D39E0" w:rsidRDefault="007D39E0" w:rsidP="007D39E0">
            <w:pPr>
              <w:pStyle w:val="IQB-Merkmalswert"/>
              <w:spacing w:before="0" w:after="120"/>
              <w:rPr>
                <w:rFonts w:cs="Arial"/>
                <w:sz w:val="20"/>
                <w:szCs w:val="20"/>
              </w:rPr>
            </w:pPr>
            <w:r w:rsidRPr="007D39E0">
              <w:rPr>
                <w:rFonts w:cs="Arial"/>
                <w:sz w:val="20"/>
                <w:szCs w:val="20"/>
              </w:rPr>
              <w:t>Eigenschaften der Achsensymmetrie erkennen, beschreiben und nutzen; symmetrische Muster fortsetzen und selbst entwickeln</w:t>
            </w:r>
          </w:p>
        </w:tc>
        <w:tc>
          <w:tcPr>
            <w:tcW w:w="3543" w:type="dxa"/>
          </w:tcPr>
          <w:p w:rsidR="001A05DE" w:rsidRPr="007D39E0" w:rsidRDefault="007D39E0" w:rsidP="007D39E0">
            <w:pPr>
              <w:pStyle w:val="IQB-Merkmalswert"/>
              <w:spacing w:before="0" w:after="120"/>
              <w:rPr>
                <w:rFonts w:cs="Arial"/>
                <w:sz w:val="20"/>
                <w:szCs w:val="20"/>
              </w:rPr>
            </w:pPr>
            <w:r w:rsidRPr="007D39E0">
              <w:rPr>
                <w:rFonts w:cs="Arial"/>
                <w:sz w:val="20"/>
                <w:szCs w:val="20"/>
              </w:rPr>
              <w:t>Eigenschaften der Achsensymmetrie erkennen, beschreiben und nutzen; symmetrische Muster fortsetzen und selbst entwickeln</w:t>
            </w:r>
          </w:p>
        </w:tc>
      </w:tr>
      <w:tr w:rsidR="001A05DE" w:rsidRPr="007D39E0">
        <w:tc>
          <w:tcPr>
            <w:tcW w:w="2040" w:type="dxa"/>
            <w:vAlign w:val="center"/>
          </w:tcPr>
          <w:p w:rsidR="001A05DE" w:rsidRPr="007D39E0" w:rsidRDefault="007D39E0" w:rsidP="007D39E0">
            <w:pPr>
              <w:pStyle w:val="IQB-Merkmal"/>
              <w:spacing w:before="0" w:after="120"/>
              <w:rPr>
                <w:rFonts w:cs="Arial"/>
                <w:sz w:val="20"/>
                <w:szCs w:val="20"/>
              </w:rPr>
            </w:pPr>
            <w:r w:rsidRPr="007D39E0">
              <w:rPr>
                <w:rFonts w:cs="Arial"/>
                <w:sz w:val="20"/>
                <w:szCs w:val="20"/>
              </w:rPr>
              <w:t>Kompetenzstufe</w:t>
            </w:r>
          </w:p>
        </w:tc>
        <w:tc>
          <w:tcPr>
            <w:tcW w:w="3543" w:type="dxa"/>
          </w:tcPr>
          <w:p w:rsidR="001A05DE" w:rsidRPr="007D39E0" w:rsidRDefault="007D39E0" w:rsidP="007D39E0">
            <w:pPr>
              <w:pStyle w:val="IQB-Merkmalswert"/>
              <w:spacing w:before="0" w:after="120"/>
              <w:rPr>
                <w:rFonts w:cs="Arial"/>
                <w:sz w:val="20"/>
                <w:szCs w:val="20"/>
              </w:rPr>
            </w:pPr>
            <w:r w:rsidRPr="007D39E0">
              <w:rPr>
                <w:rFonts w:cs="Arial"/>
                <w:sz w:val="20"/>
                <w:szCs w:val="20"/>
              </w:rPr>
              <w:t>IV</w:t>
            </w:r>
          </w:p>
        </w:tc>
        <w:tc>
          <w:tcPr>
            <w:tcW w:w="3543" w:type="dxa"/>
          </w:tcPr>
          <w:p w:rsidR="001A05DE" w:rsidRPr="007D39E0" w:rsidRDefault="007D39E0" w:rsidP="007D39E0">
            <w:pPr>
              <w:pStyle w:val="IQB-Merkmalswert"/>
              <w:spacing w:before="0" w:after="120"/>
              <w:rPr>
                <w:rFonts w:cs="Arial"/>
                <w:sz w:val="20"/>
                <w:szCs w:val="20"/>
              </w:rPr>
            </w:pPr>
            <w:r w:rsidRPr="007D39E0">
              <w:rPr>
                <w:rFonts w:cs="Arial"/>
                <w:sz w:val="20"/>
                <w:szCs w:val="20"/>
              </w:rPr>
              <w:t>V</w:t>
            </w:r>
          </w:p>
        </w:tc>
      </w:tr>
      <w:tr w:rsidR="001A05DE" w:rsidRPr="007D39E0">
        <w:tc>
          <w:tcPr>
            <w:tcW w:w="2040" w:type="dxa"/>
            <w:vAlign w:val="center"/>
          </w:tcPr>
          <w:p w:rsidR="001A05DE" w:rsidRPr="007D39E0" w:rsidRDefault="007D39E0" w:rsidP="007D39E0">
            <w:pPr>
              <w:pStyle w:val="IQB-Merkmal"/>
              <w:spacing w:before="0" w:after="120"/>
              <w:rPr>
                <w:rFonts w:cs="Arial"/>
                <w:sz w:val="20"/>
                <w:szCs w:val="20"/>
              </w:rPr>
            </w:pPr>
            <w:r w:rsidRPr="007D39E0">
              <w:rPr>
                <w:rFonts w:cs="Arial"/>
                <w:sz w:val="20"/>
                <w:szCs w:val="20"/>
              </w:rPr>
              <w:t>Anforderungsbereich</w:t>
            </w:r>
          </w:p>
        </w:tc>
        <w:tc>
          <w:tcPr>
            <w:tcW w:w="3543" w:type="dxa"/>
          </w:tcPr>
          <w:p w:rsidR="001A05DE" w:rsidRPr="007D39E0" w:rsidRDefault="007D39E0" w:rsidP="007D39E0">
            <w:pPr>
              <w:pStyle w:val="IQB-Merkmalswert"/>
              <w:spacing w:before="0" w:after="120"/>
              <w:rPr>
                <w:rFonts w:cs="Arial"/>
                <w:sz w:val="20"/>
                <w:szCs w:val="20"/>
              </w:rPr>
            </w:pPr>
            <w:r w:rsidRPr="007D39E0">
              <w:rPr>
                <w:rFonts w:cs="Arial"/>
                <w:sz w:val="20"/>
                <w:szCs w:val="20"/>
              </w:rPr>
              <w:t>Reproduzieren (I)</w:t>
            </w:r>
          </w:p>
        </w:tc>
        <w:tc>
          <w:tcPr>
            <w:tcW w:w="3543" w:type="dxa"/>
          </w:tcPr>
          <w:p w:rsidR="001A05DE" w:rsidRPr="007D39E0" w:rsidRDefault="007D39E0" w:rsidP="007D39E0">
            <w:pPr>
              <w:pStyle w:val="IQB-Merkmalswert"/>
              <w:spacing w:before="0" w:after="120"/>
              <w:rPr>
                <w:rFonts w:cs="Arial"/>
                <w:sz w:val="20"/>
                <w:szCs w:val="20"/>
              </w:rPr>
            </w:pPr>
            <w:r w:rsidRPr="007D39E0">
              <w:rPr>
                <w:rFonts w:cs="Arial"/>
                <w:sz w:val="20"/>
                <w:szCs w:val="20"/>
              </w:rPr>
              <w:t>Reproduzieren (I)</w:t>
            </w:r>
          </w:p>
        </w:tc>
      </w:tr>
    </w:tbl>
    <w:p w:rsidR="007D39E0" w:rsidRDefault="007D39E0" w:rsidP="007D39E0">
      <w:pPr>
        <w:spacing w:after="120"/>
        <w:rPr>
          <w:rFonts w:ascii="Arial" w:hAnsi="Arial" w:cs="Arial"/>
          <w:sz w:val="22"/>
          <w:szCs w:val="22"/>
        </w:rPr>
      </w:pPr>
    </w:p>
    <w:p w:rsidR="007D39E0" w:rsidRPr="007D39E0" w:rsidRDefault="007D39E0" w:rsidP="007D39E0">
      <w:pPr>
        <w:spacing w:after="120"/>
        <w:rPr>
          <w:rFonts w:ascii="Arial" w:hAnsi="Arial" w:cs="Arial"/>
          <w:b/>
          <w:sz w:val="22"/>
          <w:szCs w:val="22"/>
        </w:rPr>
      </w:pPr>
      <w:r w:rsidRPr="007D39E0">
        <w:rPr>
          <w:rFonts w:ascii="Arial" w:hAnsi="Arial" w:cs="Arial"/>
          <w:b/>
          <w:sz w:val="22"/>
          <w:szCs w:val="22"/>
        </w:rPr>
        <w:t>Aufgabenbezogener Kommentar</w:t>
      </w:r>
    </w:p>
    <w:p w:rsidR="007D39E0" w:rsidRPr="007D39E0" w:rsidRDefault="007D39E0" w:rsidP="007D39E0">
      <w:pPr>
        <w:spacing w:after="120"/>
        <w:rPr>
          <w:rFonts w:ascii="Arial" w:hAnsi="Arial" w:cs="Arial"/>
          <w:sz w:val="22"/>
          <w:szCs w:val="22"/>
        </w:rPr>
      </w:pPr>
      <w:r w:rsidRPr="007D39E0">
        <w:rPr>
          <w:rFonts w:ascii="Arial" w:hAnsi="Arial" w:cs="Arial"/>
          <w:sz w:val="22"/>
          <w:szCs w:val="22"/>
        </w:rPr>
        <w:t xml:space="preserve">Die Aufgabenstellung ist auf Grund der grafischen Darstellung schnell zu erfassen. Den Schülerinnen und Schülern ist das Spiegeln an einer Achse vermutlich aus dem Unterricht vertraut. Ungewohnt ist die Schräglage der Achse und u. U. die Darstellung der Figur auf dem Geobrett. Der Schwierigkeitsgrad verändert sich mit der Lage der Spiegelachse. Den Schülerinnen und Schülern ist die Spiegelung </w:t>
      </w:r>
      <w:proofErr w:type="gramStart"/>
      <w:r w:rsidRPr="007D39E0">
        <w:rPr>
          <w:rFonts w:ascii="Arial" w:hAnsi="Arial" w:cs="Arial"/>
          <w:sz w:val="22"/>
          <w:szCs w:val="22"/>
        </w:rPr>
        <w:t>an einer senkrechten</w:t>
      </w:r>
      <w:r>
        <w:rPr>
          <w:rFonts w:ascii="Arial" w:hAnsi="Arial" w:cs="Arial"/>
          <w:sz w:val="22"/>
          <w:szCs w:val="22"/>
        </w:rPr>
        <w:t xml:space="preserve"> </w:t>
      </w:r>
      <w:r w:rsidRPr="007D39E0">
        <w:rPr>
          <w:rFonts w:ascii="Arial" w:hAnsi="Arial" w:cs="Arial"/>
          <w:sz w:val="22"/>
          <w:szCs w:val="22"/>
        </w:rPr>
        <w:t>Gerade</w:t>
      </w:r>
      <w:proofErr w:type="gramEnd"/>
      <w:r w:rsidRPr="007D39E0">
        <w:rPr>
          <w:rFonts w:ascii="Arial" w:hAnsi="Arial" w:cs="Arial"/>
          <w:sz w:val="22"/>
          <w:szCs w:val="22"/>
        </w:rPr>
        <w:t xml:space="preserve"> zumeist eher geläufig. Eine waagerechte Gerade als Spiegelachse erhöht bereits die Anforderungen. An einer schrägen Spiegelachse zu spiegeln ist noch einmal deutlich schwieriger.</w:t>
      </w:r>
    </w:p>
    <w:p w:rsidR="007D39E0" w:rsidRDefault="007D39E0" w:rsidP="007D39E0">
      <w:pPr>
        <w:spacing w:after="120"/>
        <w:rPr>
          <w:rFonts w:ascii="Arial" w:hAnsi="Arial" w:cs="Arial"/>
          <w:sz w:val="22"/>
          <w:szCs w:val="22"/>
        </w:rPr>
      </w:pPr>
      <w:r w:rsidRPr="007D39E0">
        <w:rPr>
          <w:rFonts w:ascii="Arial" w:hAnsi="Arial" w:cs="Arial"/>
          <w:sz w:val="22"/>
          <w:szCs w:val="22"/>
        </w:rPr>
        <w:t>Zur Bearbeitung reicht eine Freihandzeichnung. Die Punkte des Geobretts sind im Vergleich zu einer Hinterlegung mit kariertem Hintergrundraster eine Vereinfachung.</w:t>
      </w:r>
    </w:p>
    <w:p w:rsidR="007D39E0" w:rsidRPr="007D39E0" w:rsidRDefault="007D39E0" w:rsidP="007D39E0">
      <w:pPr>
        <w:spacing w:after="120"/>
        <w:rPr>
          <w:rFonts w:ascii="Arial" w:hAnsi="Arial" w:cs="Arial"/>
          <w:sz w:val="22"/>
          <w:szCs w:val="22"/>
        </w:rPr>
      </w:pPr>
    </w:p>
    <w:p w:rsidR="007D39E0" w:rsidRPr="007D39E0" w:rsidRDefault="007D39E0" w:rsidP="007D39E0">
      <w:pPr>
        <w:spacing w:after="120"/>
        <w:rPr>
          <w:rFonts w:ascii="Arial" w:hAnsi="Arial" w:cs="Arial"/>
          <w:b/>
          <w:sz w:val="22"/>
          <w:szCs w:val="22"/>
        </w:rPr>
      </w:pPr>
      <w:r w:rsidRPr="007D39E0">
        <w:rPr>
          <w:rFonts w:ascii="Arial" w:hAnsi="Arial" w:cs="Arial"/>
          <w:b/>
          <w:sz w:val="22"/>
          <w:szCs w:val="22"/>
        </w:rPr>
        <w:t>Anregungen für den Unterricht</w:t>
      </w:r>
    </w:p>
    <w:p w:rsidR="007D39E0" w:rsidRPr="007D39E0" w:rsidRDefault="007D39E0" w:rsidP="007D39E0">
      <w:pPr>
        <w:spacing w:after="120"/>
        <w:rPr>
          <w:rFonts w:ascii="Arial" w:hAnsi="Arial" w:cs="Arial"/>
          <w:sz w:val="22"/>
          <w:szCs w:val="22"/>
        </w:rPr>
      </w:pPr>
      <w:r w:rsidRPr="007D39E0">
        <w:rPr>
          <w:rFonts w:ascii="Arial" w:hAnsi="Arial" w:cs="Arial"/>
          <w:sz w:val="22"/>
          <w:szCs w:val="22"/>
        </w:rPr>
        <w:t>Weitere Anregungen zum Spiegeln mit dem Geobrett:</w:t>
      </w:r>
    </w:p>
    <w:p w:rsidR="007D39E0" w:rsidRDefault="007D39E0" w:rsidP="007D39E0">
      <w:pPr>
        <w:pStyle w:val="Listenabsatz"/>
        <w:numPr>
          <w:ilvl w:val="0"/>
          <w:numId w:val="3"/>
        </w:numPr>
        <w:spacing w:after="120"/>
        <w:rPr>
          <w:rFonts w:ascii="Arial" w:hAnsi="Arial" w:cs="Arial"/>
          <w:sz w:val="22"/>
          <w:szCs w:val="22"/>
        </w:rPr>
      </w:pPr>
      <w:r w:rsidRPr="007D39E0">
        <w:rPr>
          <w:rFonts w:ascii="Arial" w:hAnsi="Arial" w:cs="Arial"/>
          <w:sz w:val="22"/>
          <w:szCs w:val="22"/>
        </w:rPr>
        <w:t>die Lage der Spiegelachse durch das Drehen des Brettes verändern (s. Abb. 1),</w:t>
      </w:r>
    </w:p>
    <w:p w:rsidR="007D39E0" w:rsidRDefault="007D39E0" w:rsidP="007D39E0">
      <w:pPr>
        <w:pStyle w:val="Listenabsatz"/>
        <w:numPr>
          <w:ilvl w:val="0"/>
          <w:numId w:val="3"/>
        </w:numPr>
        <w:spacing w:after="120"/>
        <w:rPr>
          <w:rFonts w:ascii="Arial" w:hAnsi="Arial" w:cs="Arial"/>
          <w:sz w:val="22"/>
          <w:szCs w:val="22"/>
        </w:rPr>
      </w:pPr>
      <w:r w:rsidRPr="007D39E0">
        <w:rPr>
          <w:rFonts w:ascii="Arial" w:hAnsi="Arial" w:cs="Arial"/>
          <w:sz w:val="22"/>
          <w:szCs w:val="22"/>
        </w:rPr>
        <w:t>nur Linien spiegeln, keine Flächen (s. Abb. 1),</w:t>
      </w:r>
    </w:p>
    <w:p w:rsidR="007D39E0" w:rsidRDefault="007D39E0" w:rsidP="007D39E0">
      <w:pPr>
        <w:pStyle w:val="Listenabsatz"/>
        <w:numPr>
          <w:ilvl w:val="0"/>
          <w:numId w:val="3"/>
        </w:numPr>
        <w:spacing w:after="120"/>
        <w:rPr>
          <w:rFonts w:ascii="Arial" w:hAnsi="Arial" w:cs="Arial"/>
          <w:sz w:val="22"/>
          <w:szCs w:val="22"/>
        </w:rPr>
      </w:pPr>
      <w:r w:rsidRPr="007D39E0">
        <w:rPr>
          <w:rFonts w:ascii="Arial" w:hAnsi="Arial" w:cs="Arial"/>
          <w:sz w:val="22"/>
          <w:szCs w:val="22"/>
        </w:rPr>
        <w:t>in einer fertigen Figur die Spiegelachsen finden und spannen (s. Abb. 2),</w:t>
      </w:r>
    </w:p>
    <w:p w:rsidR="007D39E0" w:rsidRDefault="007D39E0" w:rsidP="007D39E0">
      <w:pPr>
        <w:pStyle w:val="Listenabsatz"/>
        <w:numPr>
          <w:ilvl w:val="0"/>
          <w:numId w:val="3"/>
        </w:numPr>
        <w:spacing w:after="120"/>
        <w:rPr>
          <w:rFonts w:ascii="Arial" w:hAnsi="Arial" w:cs="Arial"/>
          <w:sz w:val="22"/>
          <w:szCs w:val="22"/>
        </w:rPr>
      </w:pPr>
      <w:r w:rsidRPr="007D39E0">
        <w:rPr>
          <w:rFonts w:ascii="Arial" w:hAnsi="Arial" w:cs="Arial"/>
          <w:sz w:val="22"/>
          <w:szCs w:val="22"/>
        </w:rPr>
        <w:t>zwei Geobretter verwenden, wobei in Partnerarbeit ein Kind eine Ausgangsfigur und das andere Kind das Spiegelbild spannt (s. Abb. 3),</w:t>
      </w:r>
    </w:p>
    <w:p w:rsidR="00962268" w:rsidRDefault="007D39E0" w:rsidP="007D39E0">
      <w:pPr>
        <w:pStyle w:val="Listenabsatz"/>
        <w:numPr>
          <w:ilvl w:val="0"/>
          <w:numId w:val="3"/>
        </w:numPr>
        <w:spacing w:after="120"/>
        <w:rPr>
          <w:rFonts w:ascii="Arial" w:hAnsi="Arial" w:cs="Arial"/>
          <w:sz w:val="22"/>
          <w:szCs w:val="22"/>
        </w:rPr>
      </w:pPr>
      <w:r w:rsidRPr="007D39E0">
        <w:rPr>
          <w:rFonts w:ascii="Arial" w:hAnsi="Arial" w:cs="Arial"/>
          <w:sz w:val="22"/>
          <w:szCs w:val="22"/>
        </w:rPr>
        <w:t>Spiegeln an mehreren Spiegelachsen nacheinander mit vier Brettern (s. Abb. 4).</w:t>
      </w:r>
    </w:p>
    <w:p w:rsidR="00D57B51" w:rsidRDefault="00D57B51" w:rsidP="00D57B51">
      <w:pPr>
        <w:spacing w:after="120"/>
        <w:rPr>
          <w:rFonts w:ascii="Arial" w:hAnsi="Arial" w:cs="Arial"/>
          <w:sz w:val="22"/>
          <w:szCs w:val="22"/>
        </w:rPr>
      </w:pPr>
    </w:p>
    <w:p w:rsidR="00D57B51" w:rsidRPr="00D57B51" w:rsidRDefault="00D57B51" w:rsidP="00D57B51">
      <w:pPr>
        <w:spacing w:after="120"/>
        <w:rPr>
          <w:rFonts w:ascii="Arial" w:hAnsi="Arial" w:cs="Arial"/>
          <w:sz w:val="22"/>
          <w:szCs w:val="22"/>
        </w:rPr>
      </w:pPr>
      <w:r w:rsidRPr="00D57B51">
        <w:rPr>
          <w:rFonts w:ascii="Arial" w:hAnsi="Arial" w:cs="Arial"/>
          <w:sz w:val="22"/>
          <w:szCs w:val="22"/>
        </w:rPr>
        <w:t xml:space="preserve">Beim Spiegeln an diagonalen Spiegelachsen ist der Einsatz eines Geodreiecks hilfreich. Es wird mit der Mittellinie auf die Achse gesetzt und dann wird der Abstand der Figur zur Achse gemessen und übertragen. Zur Unterstützung können die Eckpunkte der Figur vorher farbig markiert werden. Eine erhöhte Schwierigkeit ergibt sich, wenn die Figur und die </w:t>
      </w:r>
      <w:proofErr w:type="spellStart"/>
      <w:r w:rsidRPr="00D57B51">
        <w:rPr>
          <w:rFonts w:ascii="Arial" w:hAnsi="Arial" w:cs="Arial"/>
          <w:sz w:val="22"/>
          <w:szCs w:val="22"/>
        </w:rPr>
        <w:t>Spiegelach</w:t>
      </w:r>
      <w:proofErr w:type="spellEnd"/>
      <w:r w:rsidRPr="00D57B51">
        <w:rPr>
          <w:rFonts w:ascii="Arial" w:hAnsi="Arial" w:cs="Arial"/>
          <w:sz w:val="22"/>
          <w:szCs w:val="22"/>
        </w:rPr>
        <w:t>-se auf Blankopapier präsentiert werden.</w:t>
      </w:r>
      <w:bookmarkStart w:id="0" w:name="_GoBack"/>
      <w:bookmarkEnd w:id="0"/>
    </w:p>
    <w:sectPr w:rsidR="00D57B51" w:rsidRPr="00D57B51">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39E0" w:rsidRDefault="007D39E0" w:rsidP="007D39E0">
      <w:r>
        <w:separator/>
      </w:r>
    </w:p>
  </w:endnote>
  <w:endnote w:type="continuationSeparator" w:id="0">
    <w:p w:rsidR="007D39E0" w:rsidRDefault="007D39E0" w:rsidP="007D3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39E0" w:rsidRDefault="007D39E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39E0" w:rsidRDefault="007D39E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39E0" w:rsidRDefault="007D39E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39E0" w:rsidRDefault="007D39E0" w:rsidP="007D39E0">
      <w:r>
        <w:separator/>
      </w:r>
    </w:p>
  </w:footnote>
  <w:footnote w:type="continuationSeparator" w:id="0">
    <w:p w:rsidR="007D39E0" w:rsidRDefault="007D39E0" w:rsidP="007D39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39E0" w:rsidRDefault="007D39E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39E0" w:rsidRDefault="007D39E0">
    <w:pPr>
      <w:pStyle w:val="Kopfzeile"/>
    </w:pPr>
    <w:r>
      <w:rPr>
        <w:noProof/>
      </w:rPr>
      <w:drawing>
        <wp:inline distT="0" distB="0" distL="0" distR="0" wp14:anchorId="577FF717" wp14:editId="55492ABA">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39E0" w:rsidRDefault="007D39E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C5D0A"/>
    <w:multiLevelType w:val="hybridMultilevel"/>
    <w:tmpl w:val="17068C9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A05DE"/>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7948"/>
    <w:rsid w:val="004D1DCE"/>
    <w:rsid w:val="004F70C4"/>
    <w:rsid w:val="00566351"/>
    <w:rsid w:val="0061709D"/>
    <w:rsid w:val="00666933"/>
    <w:rsid w:val="00692E69"/>
    <w:rsid w:val="006C29B7"/>
    <w:rsid w:val="00753D68"/>
    <w:rsid w:val="00756CB3"/>
    <w:rsid w:val="007C729F"/>
    <w:rsid w:val="007D39E0"/>
    <w:rsid w:val="007D4262"/>
    <w:rsid w:val="00806273"/>
    <w:rsid w:val="008336E4"/>
    <w:rsid w:val="00837274"/>
    <w:rsid w:val="00861043"/>
    <w:rsid w:val="00871097"/>
    <w:rsid w:val="0088770C"/>
    <w:rsid w:val="00962268"/>
    <w:rsid w:val="009C47FB"/>
    <w:rsid w:val="009D5014"/>
    <w:rsid w:val="009E4A36"/>
    <w:rsid w:val="00A13FB9"/>
    <w:rsid w:val="00A25A42"/>
    <w:rsid w:val="00A47EC4"/>
    <w:rsid w:val="00A95DDE"/>
    <w:rsid w:val="00AA5093"/>
    <w:rsid w:val="00AB17D0"/>
    <w:rsid w:val="00B8136A"/>
    <w:rsid w:val="00C2385F"/>
    <w:rsid w:val="00C7686A"/>
    <w:rsid w:val="00CF32DF"/>
    <w:rsid w:val="00D44C7A"/>
    <w:rsid w:val="00D462AA"/>
    <w:rsid w:val="00D57B51"/>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7F537F"/>
  <w15:docId w15:val="{6871C394-09D3-4D48-A170-779F83C65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7D39E0"/>
    <w:pPr>
      <w:tabs>
        <w:tab w:val="center" w:pos="4536"/>
        <w:tab w:val="right" w:pos="9072"/>
      </w:tabs>
    </w:pPr>
  </w:style>
  <w:style w:type="character" w:customStyle="1" w:styleId="KopfzeileZchn">
    <w:name w:val="Kopfzeile Zchn"/>
    <w:basedOn w:val="Absatz-Standardschriftart"/>
    <w:link w:val="Kopfzeile"/>
    <w:rsid w:val="007D39E0"/>
    <w:rPr>
      <w:sz w:val="24"/>
      <w:szCs w:val="24"/>
    </w:rPr>
  </w:style>
  <w:style w:type="paragraph" w:styleId="Fuzeile">
    <w:name w:val="footer"/>
    <w:basedOn w:val="Standard"/>
    <w:link w:val="FuzeileZchn"/>
    <w:unhideWhenUsed/>
    <w:rsid w:val="007D39E0"/>
    <w:pPr>
      <w:tabs>
        <w:tab w:val="center" w:pos="4536"/>
        <w:tab w:val="right" w:pos="9072"/>
      </w:tabs>
    </w:pPr>
  </w:style>
  <w:style w:type="character" w:customStyle="1" w:styleId="FuzeileZchn">
    <w:name w:val="Fußzeile Zchn"/>
    <w:basedOn w:val="Absatz-Standardschriftart"/>
    <w:link w:val="Fuzeile"/>
    <w:rsid w:val="007D39E0"/>
    <w:rPr>
      <w:sz w:val="24"/>
      <w:szCs w:val="24"/>
    </w:rPr>
  </w:style>
  <w:style w:type="paragraph" w:styleId="Listenabsatz">
    <w:name w:val="List Paragraph"/>
    <w:basedOn w:val="Standard"/>
    <w:uiPriority w:val="34"/>
    <w:qFormat/>
    <w:rsid w:val="007D39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1984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Caroline Siri Baumbach</cp:lastModifiedBy>
  <cp:revision>8</cp:revision>
  <cp:lastPrinted>2007-01-11T14:25:00Z</cp:lastPrinted>
  <dcterms:created xsi:type="dcterms:W3CDTF">2020-12-23T09:34:00Z</dcterms:created>
  <dcterms:modified xsi:type="dcterms:W3CDTF">2021-03-22T10:03:00Z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